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numId w:val="0"/>
        </w:numPr>
        <w:ind w:leftChars="0"/>
        <w:jc w:val="center"/>
        <w:rPr>
          <w:rFonts w:hint="eastAsia" w:cs="Times New Roman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cs="Times New Roman" w:asciiTheme="minorEastAsia" w:hAnsiTheme="minorEastAsia"/>
          <w:sz w:val="44"/>
          <w:szCs w:val="44"/>
          <w:lang w:eastAsia="zh-CN"/>
        </w:rPr>
        <w:t>健康告知</w:t>
      </w:r>
    </w:p>
    <w:p>
      <w:pPr>
        <w:pStyle w:val="8"/>
        <w:numPr>
          <w:numId w:val="0"/>
        </w:numPr>
        <w:ind w:leftChars="0" w:firstLine="180" w:firstLineChars="100"/>
        <w:rPr>
          <w:rFonts w:cs="Times New Roman" w:asciiTheme="minorEastAsia" w:hAnsiTheme="minorEastAsia"/>
          <w:sz w:val="18"/>
          <w:szCs w:val="18"/>
        </w:rPr>
      </w:pPr>
      <w:r>
        <w:rPr>
          <w:rFonts w:hint="eastAsia" w:cs="Times New Roman" w:asciiTheme="minorEastAsia" w:hAnsiTheme="minorEastAsia"/>
          <w:sz w:val="18"/>
          <w:szCs w:val="18"/>
        </w:rPr>
        <w:t>确认如下告知事项均为“否”：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被保险人过去是否被保险公司解除合同或在投保、复效时被延期、拒保、附加条件承保？或曾经申请过重大疾病的理赔？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是否一年内去医院进行过门诊的检查、服药、手术或其他治疗但不包括普通感冒、流感或敏感症；或曾考虑短期内寻求诊疗、检查、测试、住院治疗或外科手术。过去三年内是否曾有医学检查（包括健康体检）结果异常。过去五年是否曾住院治疗检查或治疗（包括入住疗养院、康复医院等医疗机构）。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是否目前或过去患有下列疾病、症候？脑、神经系统及精神方面疾病，心血管疾病，呼吸系统疾病，消化系统疾病，泌尿系统疾病，骨骼、肌肉、结缔组织的疾病，内分泌、血液系统疾病，五官科疾病，静脉曲张、血管瘤等疾病，以上未提及的肿瘤和癌症，原因不明的发热、消瘦（体重一年内下降超过5公斤）、肥胖等，有无职业病、酒精中毒、其他药品中毒。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 xml:space="preserve">被保险人是否有智能障碍？是否有五官、脊柱、胸廓、四肢、手指、足趾缺损、畸形或功能障碍？ 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Style w:val="10"/>
          <w:rFonts w:cs="Tahom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若被保险人为年满18周岁女性：</w:t>
      </w:r>
    </w:p>
    <w:p>
      <w:pPr>
        <w:pStyle w:val="9"/>
        <w:widowControl w:val="0"/>
        <w:adjustRightInd/>
        <w:snapToGrid/>
        <w:spacing w:after="0"/>
        <w:ind w:left="840" w:leftChars="400" w:firstLine="0" w:firstLineChars="0"/>
        <w:jc w:val="both"/>
        <w:rPr>
          <w:rStyle w:val="10"/>
          <w:rFonts w:cs="Tahom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目前是否怀孕？被保险人目前或既往怀孕及生产期间是否有合并症？例如：蛋白尿、血尿、高血压、糖尿病等。被保险人是否曾有阴道不规则流血、乳房肿块、溢乳、腋下淋巴结肿大、乳腺增生或纤维瘤、其他乳腺疾病？被保险人是否曾有子宫肌瘤、内膜异位症、子宫颈上皮不典型增生、卵巢囊肿、畸胎瘤等？</w:t>
      </w:r>
      <w:r>
        <w:rPr>
          <w:rStyle w:val="10"/>
          <w:rFonts w:cs="Tahoma"/>
          <w:sz w:val="18"/>
          <w:szCs w:val="18"/>
        </w:rPr>
        <w:t xml:space="preserve"> </w:t>
      </w:r>
    </w:p>
    <w:p>
      <w:pPr>
        <w:pStyle w:val="9"/>
        <w:widowControl w:val="0"/>
        <w:numPr>
          <w:ilvl w:val="1"/>
          <w:numId w:val="1"/>
        </w:numPr>
        <w:adjustRightInd/>
        <w:snapToGrid/>
        <w:spacing w:after="0"/>
        <w:ind w:firstLineChars="0"/>
        <w:jc w:val="both"/>
        <w:rPr>
          <w:rFonts w:cs="Tahoma"/>
          <w:color w:val="333333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若被保险人年龄在14周岁以下：</w:t>
      </w:r>
    </w:p>
    <w:p>
      <w:pPr>
        <w:pStyle w:val="9"/>
        <w:widowControl w:val="0"/>
        <w:numPr>
          <w:ilvl w:val="0"/>
          <w:numId w:val="2"/>
        </w:numPr>
        <w:adjustRightInd/>
        <w:snapToGrid/>
        <w:spacing w:after="0"/>
        <w:ind w:firstLineChars="0"/>
        <w:jc w:val="both"/>
        <w:rPr>
          <w:rStyle w:val="10"/>
          <w:rFonts w:cs="Tahoma"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被保险人出生时是否体重低于2.5公斤，是否有早产、难产、窒息和抢救史？</w:t>
      </w:r>
    </w:p>
    <w:p>
      <w:pPr>
        <w:pStyle w:val="9"/>
        <w:widowControl w:val="0"/>
        <w:numPr>
          <w:ilvl w:val="0"/>
          <w:numId w:val="2"/>
        </w:numPr>
        <w:adjustRightInd/>
        <w:snapToGrid/>
        <w:spacing w:after="0"/>
        <w:ind w:firstLineChars="0"/>
        <w:jc w:val="both"/>
        <w:rPr>
          <w:rStyle w:val="10"/>
          <w:rFonts w:asciiTheme="minorEastAsia" w:hAnsiTheme="minorEastAsia" w:eastAsiaTheme="minorEastAsia"/>
          <w:sz w:val="18"/>
          <w:szCs w:val="18"/>
        </w:rPr>
      </w:pPr>
      <w:r>
        <w:rPr>
          <w:rStyle w:val="10"/>
          <w:rFonts w:hint="eastAsia" w:cs="Tahoma" w:asciiTheme="minorEastAsia" w:hAnsiTheme="minorEastAsia" w:eastAsiaTheme="minorEastAsia"/>
          <w:sz w:val="18"/>
          <w:szCs w:val="18"/>
        </w:rPr>
        <w:t>被保险人是否存在先天性或遗传性疾病或畸形?是否有生长发育异常？是否有心脏、血管、神经、运动或智力方面异常？是否因病住院治疗或手术？</w:t>
      </w:r>
    </w:p>
    <w:p>
      <w:pPr>
        <w:spacing w:line="600" w:lineRule="auto"/>
        <w:jc w:val="left"/>
        <w:rPr>
          <w:sz w:val="18"/>
          <w:szCs w:val="18"/>
        </w:rPr>
      </w:pPr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4F81BD" w:themeColor="accent1"/>
        <w:sz w:val="18"/>
        <w:szCs w:val="18"/>
        <w:lang w:val="zh-CN"/>
        <w14:textFill>
          <w14:solidFill>
            <w14:schemeClr w14:val="accent1"/>
          </w14:solidFill>
        </w14:textFill>
      </w:rPr>
    </w:pPr>
    <w:r>
      <w:rPr>
        <w:rFonts w:hint="eastAsia"/>
        <w:b/>
        <w:kern w:val="0"/>
        <w:sz w:val="18"/>
        <w:szCs w:val="18"/>
      </w:rPr>
      <w:t>《</w:t>
    </w:r>
    <w:r>
      <w:rPr>
        <w:rFonts w:hint="eastAsia"/>
        <w:b/>
        <w:sz w:val="18"/>
        <w:szCs w:val="18"/>
      </w:rPr>
      <w:t>安心综合医疗保险（2017版）A款</w:t>
    </w:r>
    <w:r>
      <w:rPr>
        <w:rFonts w:hint="eastAsia"/>
        <w:b/>
        <w:kern w:val="0"/>
        <w:sz w:val="18"/>
        <w:szCs w:val="18"/>
      </w:rPr>
      <w:t>》投保信息确认书</w:t>
    </w:r>
    <w:r>
      <w:rPr>
        <w:b/>
        <w:kern w:val="0"/>
        <w:sz w:val="18"/>
        <w:szCs w:val="18"/>
      </w:rPr>
      <w:t xml:space="preserve"> </w:t>
    </w:r>
    <w:r>
      <w:rPr>
        <w:rFonts w:hint="eastAsia"/>
        <w:b/>
        <w:kern w:val="0"/>
        <w:sz w:val="18"/>
        <w:szCs w:val="18"/>
      </w:rPr>
      <w:t>共</w:t>
    </w:r>
    <w:r>
      <w:rPr>
        <w:b/>
        <w:kern w:val="0"/>
        <w:sz w:val="18"/>
        <w:szCs w:val="18"/>
      </w:rPr>
      <w:t>2</w:t>
    </w:r>
    <w:r>
      <w:rPr>
        <w:rFonts w:hint="eastAsia"/>
        <w:b/>
        <w:kern w:val="0"/>
        <w:sz w:val="18"/>
        <w:szCs w:val="18"/>
      </w:rPr>
      <w:t>页</w:t>
    </w:r>
    <w:r>
      <w:rPr>
        <w:color w:val="4F81BD" w:themeColor="accent1"/>
        <w:sz w:val="18"/>
        <w:szCs w:val="18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veT+bSAAAABwEAAA8A&#10;AAAAAAAAAQAgAAAAIgAAAGRycy9kb3ducmV2LnhtbFBLAQIUABQAAAAIAIdO4kBD1eMxVgIAAIsE&#10;AAAOAAAAAAAAAAEAIAAAACEBAABkcnMvZTJvRG9jLnhtbFBLBQYAAAAABgAGAFkBAADpBQAAAAA=&#10;">
              <v:fill on="f" focussize="0,0"/>
              <v:stroke weight="2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sz w:val="18"/>
        <w:szCs w:val="18"/>
        <w:lang w:val="zh-CN"/>
        <w14:textFill>
          <w14:solidFill>
            <w14:schemeClr w14:val="accent1"/>
          </w14:solidFill>
        </w14:textFill>
      </w:rPr>
      <w:t xml:space="preserve"> </w:t>
    </w:r>
  </w:p>
  <w:p>
    <w:pPr>
      <w:jc w:val="right"/>
      <w:rPr>
        <w:b/>
        <w:sz w:val="24"/>
        <w:szCs w:val="24"/>
      </w:rPr>
    </w:pPr>
    <w:r>
      <w:rPr>
        <w:rFonts w:asciiTheme="majorHAnsi" w:hAnsiTheme="majorHAnsi" w:eastAsiaTheme="majorEastAsia" w:cstheme="majorBidi"/>
        <w:sz w:val="20"/>
        <w:szCs w:val="20"/>
        <w:lang w:val="zh-CN"/>
      </w:rPr>
      <w:t xml:space="preserve">页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 \* MERGEFORMAT</w:instrText>
    </w:r>
    <w:r>
      <w:rPr>
        <w:sz w:val="20"/>
        <w:szCs w:val="20"/>
      </w:rPr>
      <w:fldChar w:fldCharType="separate"/>
    </w:r>
    <w:r>
      <w:rPr>
        <w:rFonts w:asciiTheme="majorHAnsi" w:hAnsiTheme="majorHAnsi" w:eastAsiaTheme="majorEastAsia" w:cstheme="majorBidi"/>
        <w:sz w:val="20"/>
        <w:szCs w:val="20"/>
        <w:lang w:val="zh-CN"/>
      </w:rPr>
      <w:t>1</w:t>
    </w:r>
    <w:r>
      <w:rPr>
        <w:rFonts w:asciiTheme="majorHAnsi" w:hAnsiTheme="majorHAnsi" w:eastAsiaTheme="majorEastAsia" w:cstheme="majorBidi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BFB"/>
    <w:multiLevelType w:val="multilevel"/>
    <w:tmpl w:val="32E06BFB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F3246C7"/>
    <w:multiLevelType w:val="multilevel"/>
    <w:tmpl w:val="5F3246C7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asciiTheme="minorEastAsia" w:hAnsiTheme="minorEastAsia" w:eastAsiaTheme="minorEastAsia"/>
        <w:b w:val="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5"/>
    <w:rsid w:val="000A2E9D"/>
    <w:rsid w:val="00152BCE"/>
    <w:rsid w:val="001D72B1"/>
    <w:rsid w:val="001E2061"/>
    <w:rsid w:val="00210F16"/>
    <w:rsid w:val="0036553D"/>
    <w:rsid w:val="00537557"/>
    <w:rsid w:val="0063704D"/>
    <w:rsid w:val="00654207"/>
    <w:rsid w:val="006823FC"/>
    <w:rsid w:val="00806058"/>
    <w:rsid w:val="0084746E"/>
    <w:rsid w:val="00884AC6"/>
    <w:rsid w:val="008C02C2"/>
    <w:rsid w:val="00B151D5"/>
    <w:rsid w:val="00D20E80"/>
    <w:rsid w:val="00E9008F"/>
    <w:rsid w:val="00EC20AA"/>
    <w:rsid w:val="00EC4F50"/>
    <w:rsid w:val="00FA78E9"/>
    <w:rsid w:val="00FF7579"/>
    <w:rsid w:val="1CE01A07"/>
    <w:rsid w:val="1F186DA5"/>
    <w:rsid w:val="344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10">
    <w:name w:val="hil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2184</Characters>
  <Lines>18</Lines>
  <Paragraphs>5</Paragraphs>
  <ScaleCrop>false</ScaleCrop>
  <LinksUpToDate>false</LinksUpToDate>
  <CharactersWithSpaces>2561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2017-07-11T09:33:00Z</dcterms:created>
  <dc:creator>张博伦</dc:creator>
  <cp:lastModifiedBy>Administrator</cp:lastModifiedBy>
  <dcterms:modified xsi:type="dcterms:W3CDTF">2017-10-20T06:38:34Z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